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A4A34D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5D2CFC" w:rsidRPr="005D2CFC">
        <w:rPr>
          <w:bCs/>
          <w:noProof w:val="0"/>
          <w:sz w:val="24"/>
          <w:szCs w:val="24"/>
        </w:rPr>
        <w:t>R2-1909003</w:t>
      </w:r>
    </w:p>
    <w:p w14:paraId="11776FA6" w14:textId="00F6021F"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 xml:space="preserve">Prague, </w:t>
      </w:r>
      <w:bookmarkStart w:id="0" w:name="_GoBack"/>
      <w:bookmarkEnd w:id="0"/>
      <w:r w:rsidRPr="00F036E9">
        <w:rPr>
          <w:rFonts w:eastAsia="SimSun"/>
          <w:bCs/>
          <w:sz w:val="24"/>
          <w:szCs w:val="24"/>
          <w:lang w:eastAsia="zh-CN"/>
        </w:rPr>
        <w:t>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E39AC3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69D8" w:rsidRPr="00E369D8">
        <w:rPr>
          <w:rFonts w:cs="Arial"/>
          <w:b/>
          <w:bCs/>
          <w:sz w:val="24"/>
          <w:lang w:eastAsia="ja-JP"/>
        </w:rPr>
        <w:t>10.4.4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D8ACBA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D2CFC" w:rsidRPr="005D2CFC">
        <w:rPr>
          <w:rFonts w:ascii="Arial" w:hAnsi="Arial" w:cs="Arial"/>
          <w:b/>
          <w:bCs/>
          <w:sz w:val="24"/>
        </w:rPr>
        <w:t xml:space="preserve">Clarifications to the </w:t>
      </w:r>
      <w:r w:rsidR="005D2CFC">
        <w:rPr>
          <w:rFonts w:ascii="Arial" w:hAnsi="Arial" w:cs="Arial"/>
          <w:b/>
          <w:bCs/>
          <w:sz w:val="24"/>
        </w:rPr>
        <w:t xml:space="preserve">UL and </w:t>
      </w:r>
      <w:r w:rsidR="005D2CFC" w:rsidRPr="005D2CFC">
        <w:rPr>
          <w:rFonts w:ascii="Arial" w:hAnsi="Arial" w:cs="Arial"/>
          <w:b/>
          <w:bCs/>
          <w:sz w:val="24"/>
        </w:rPr>
        <w:t>DL sharing capabilities</w:t>
      </w:r>
    </w:p>
    <w:p w14:paraId="1F147C23" w14:textId="433DCA5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2CFC">
        <w:rPr>
          <w:rFonts w:ascii="Arial" w:hAnsi="Arial" w:cs="Arial"/>
          <w:b/>
          <w:bCs/>
          <w:sz w:val="24"/>
        </w:rPr>
        <w:t>NW_NewRAT-Core</w:t>
      </w:r>
      <w:r w:rsidRPr="00112F1A">
        <w:rPr>
          <w:rFonts w:ascii="Arial" w:hAnsi="Arial" w:cs="Arial"/>
          <w:b/>
          <w:bCs/>
          <w:sz w:val="24"/>
        </w:rPr>
        <w:t xml:space="preserve"> </w:t>
      </w:r>
      <w:r>
        <w:rPr>
          <w:rFonts w:ascii="Arial" w:hAnsi="Arial" w:cs="Arial"/>
          <w:b/>
          <w:bCs/>
          <w:sz w:val="24"/>
        </w:rPr>
        <w:t xml:space="preserve">- Release </w:t>
      </w:r>
      <w:r w:rsidR="005D2CFC">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B38F8F" w14:textId="2DFAF956" w:rsidR="00E369D8" w:rsidRDefault="00E369D8" w:rsidP="00A209D6">
      <w:r>
        <w:t xml:space="preserve">The capabilities for UL and DL sharing (from UE perspective) were last discussed in RAN2#105 (see minutes excerpted below), at which time there was no consensus on whether DL sharing from UE perspective (DLSUP) is implied by the UL sharing from UE perspective (ULSUP) or whether the DLSUP is in general supported in Rel-15 at all. To clarify this, LS </w:t>
      </w:r>
      <w:hyperlink r:id="rId12" w:history="1">
        <w:r w:rsidRPr="00E369D8">
          <w:rPr>
            <w:rStyle w:val="Hyperlink"/>
          </w:rPr>
          <w:t>R2-1902822</w:t>
        </w:r>
      </w:hyperlink>
      <w:r>
        <w:t xml:space="preserve"> was sent to RAN1/4 to ask them to clarify aspects related to this and UL switching time capabilities.</w:t>
      </w:r>
    </w:p>
    <w:tbl>
      <w:tblPr>
        <w:tblStyle w:val="TableGrid"/>
        <w:tblW w:w="0" w:type="auto"/>
        <w:tblInd w:w="279" w:type="dxa"/>
        <w:tblLook w:val="04A0" w:firstRow="1" w:lastRow="0" w:firstColumn="1" w:lastColumn="0" w:noHBand="0" w:noVBand="1"/>
      </w:tblPr>
      <w:tblGrid>
        <w:gridCol w:w="9352"/>
      </w:tblGrid>
      <w:tr w:rsidR="00E369D8" w14:paraId="2BEE6C54" w14:textId="77777777" w:rsidTr="00E369D8">
        <w:tc>
          <w:tcPr>
            <w:tcW w:w="9352" w:type="dxa"/>
          </w:tcPr>
          <w:p w14:paraId="74BEAE60" w14:textId="77777777" w:rsidR="00E369D8" w:rsidRPr="00E369D8" w:rsidRDefault="00E369D8" w:rsidP="00E369D8">
            <w:pPr>
              <w:pStyle w:val="Doc-title"/>
              <w:rPr>
                <w:i/>
              </w:rPr>
            </w:pPr>
            <w:r w:rsidRPr="00E369D8">
              <w:rPr>
                <w:rStyle w:val="Hyperlink"/>
                <w:i/>
              </w:rPr>
              <w:t>R2-1900351</w:t>
            </w:r>
            <w:r w:rsidRPr="00E369D8">
              <w:rPr>
                <w:i/>
              </w:rPr>
              <w:tab/>
              <w:t>Clarification for UE ul-SharingEUTRA-NR capability signalling</w:t>
            </w:r>
            <w:r w:rsidRPr="00E369D8">
              <w:rPr>
                <w:i/>
              </w:rPr>
              <w:tab/>
              <w:t>Nokia, Nokia Shanghai Bell</w:t>
            </w:r>
            <w:r w:rsidRPr="00E369D8">
              <w:rPr>
                <w:i/>
              </w:rPr>
              <w:tab/>
              <w:t>CR</w:t>
            </w:r>
            <w:r w:rsidRPr="00E369D8">
              <w:rPr>
                <w:i/>
              </w:rPr>
              <w:tab/>
              <w:t>Rel-15</w:t>
            </w:r>
            <w:r w:rsidRPr="00E369D8">
              <w:rPr>
                <w:i/>
              </w:rPr>
              <w:tab/>
              <w:t>38.306</w:t>
            </w:r>
            <w:r w:rsidRPr="00E369D8">
              <w:rPr>
                <w:i/>
              </w:rPr>
              <w:tab/>
              <w:t>15.4.0</w:t>
            </w:r>
            <w:r w:rsidRPr="00E369D8">
              <w:rPr>
                <w:i/>
              </w:rPr>
              <w:tab/>
              <w:t>0081</w:t>
            </w:r>
            <w:r w:rsidRPr="00E369D8">
              <w:rPr>
                <w:i/>
              </w:rPr>
              <w:tab/>
              <w:t>-</w:t>
            </w:r>
            <w:r w:rsidRPr="00E369D8">
              <w:rPr>
                <w:i/>
              </w:rPr>
              <w:tab/>
              <w:t>F</w:t>
            </w:r>
            <w:r w:rsidRPr="00E369D8">
              <w:rPr>
                <w:i/>
              </w:rPr>
              <w:tab/>
              <w:t>NR_newRAT-Core</w:t>
            </w:r>
          </w:p>
          <w:p w14:paraId="52348D3D" w14:textId="77777777" w:rsidR="00E369D8" w:rsidRPr="00E369D8" w:rsidRDefault="00E369D8" w:rsidP="00E369D8">
            <w:pPr>
              <w:pStyle w:val="Doc-text2"/>
              <w:rPr>
                <w:i/>
              </w:rPr>
            </w:pPr>
            <w:r w:rsidRPr="00E369D8">
              <w:rPr>
                <w:i/>
              </w:rPr>
              <w:t>-</w:t>
            </w:r>
            <w:r w:rsidRPr="00E369D8">
              <w:rPr>
                <w:i/>
              </w:rPr>
              <w:tab/>
              <w:t>Huawei think the RAN4 understanding is that this capability is only for UL sharing. So we should check with RAN4. Nokia understand that rateMatchingLTE-CRS has to be supported in case the UE supports UL sharing.</w:t>
            </w:r>
          </w:p>
          <w:p w14:paraId="451B3A72" w14:textId="77777777" w:rsidR="00E369D8" w:rsidRPr="00E369D8" w:rsidRDefault="00E369D8" w:rsidP="00E369D8">
            <w:pPr>
              <w:pStyle w:val="Doc-text2"/>
              <w:rPr>
                <w:i/>
              </w:rPr>
            </w:pPr>
            <w:r w:rsidRPr="00E369D8">
              <w:rPr>
                <w:i/>
              </w:rPr>
              <w:t>-</w:t>
            </w:r>
            <w:r w:rsidRPr="00E369D8">
              <w:rPr>
                <w:i/>
              </w:rPr>
              <w:tab/>
              <w:t>Nokia think without these changes it is very unclear which scenarios are support by the UE.</w:t>
            </w:r>
          </w:p>
          <w:p w14:paraId="409E06B9" w14:textId="77777777" w:rsidR="00E369D8" w:rsidRPr="00E369D8" w:rsidRDefault="00E369D8" w:rsidP="00E369D8">
            <w:pPr>
              <w:pStyle w:val="Doc-text2"/>
              <w:rPr>
                <w:i/>
              </w:rPr>
            </w:pPr>
            <w:r w:rsidRPr="00E369D8">
              <w:rPr>
                <w:i/>
              </w:rPr>
              <w:t>=&gt;</w:t>
            </w:r>
            <w:r w:rsidRPr="00E369D8">
              <w:rPr>
                <w:i/>
              </w:rPr>
              <w:tab/>
              <w:t>Draft LS to RAN4/1 to explain we have discussed the descriptions of these capabilities and think they might not be aligned with RAN4 understanding. RAN2 preference is to add a reference to RAN4 which describes the capability and the scenarios where it applies. Also warn RAN4 that they should inform us of they change the interpretation of the capability as it could cause compatibility issues.</w:t>
            </w:r>
          </w:p>
          <w:p w14:paraId="0974C2D9" w14:textId="77777777" w:rsidR="00E369D8" w:rsidRPr="00E369D8" w:rsidRDefault="00E369D8" w:rsidP="00E369D8">
            <w:pPr>
              <w:pStyle w:val="Doc-text2"/>
              <w:rPr>
                <w:i/>
              </w:rPr>
            </w:pPr>
            <w:r w:rsidRPr="00E369D8">
              <w:rPr>
                <w:i/>
              </w:rPr>
              <w:t>=&gt;</w:t>
            </w:r>
            <w:r w:rsidRPr="00E369D8">
              <w:rPr>
                <w:i/>
              </w:rPr>
              <w:tab/>
              <w:t>Also ask specific questions to RAN1/4 whether there is a linkage between specific capabilities as proposed in the CR</w:t>
            </w:r>
          </w:p>
          <w:p w14:paraId="5F63B7ED" w14:textId="77777777" w:rsidR="00E369D8" w:rsidRPr="00E369D8" w:rsidRDefault="00E369D8" w:rsidP="00E369D8">
            <w:pPr>
              <w:pStyle w:val="Doc-text2"/>
              <w:rPr>
                <w:i/>
              </w:rPr>
            </w:pPr>
            <w:r w:rsidRPr="00E369D8">
              <w:rPr>
                <w:i/>
              </w:rPr>
              <w:t>=&gt;</w:t>
            </w:r>
            <w:r w:rsidRPr="00E369D8">
              <w:rPr>
                <w:i/>
              </w:rPr>
              <w:tab/>
              <w:t>Draft LS in R2-1902664 (Offline discussion 93, Nokia)</w:t>
            </w:r>
          </w:p>
          <w:p w14:paraId="0F93E8AD" w14:textId="77777777" w:rsidR="00E369D8" w:rsidRPr="00E369D8" w:rsidRDefault="00E369D8" w:rsidP="00E369D8">
            <w:pPr>
              <w:pStyle w:val="Doc-text2"/>
              <w:rPr>
                <w:i/>
              </w:rPr>
            </w:pPr>
          </w:p>
          <w:p w14:paraId="3851E5B4" w14:textId="77777777" w:rsidR="00E369D8" w:rsidRPr="00E369D8" w:rsidRDefault="00E369D8" w:rsidP="00E369D8">
            <w:pPr>
              <w:pStyle w:val="Doc-title"/>
              <w:rPr>
                <w:i/>
              </w:rPr>
            </w:pPr>
            <w:r w:rsidRPr="00E369D8">
              <w:rPr>
                <w:rStyle w:val="Hyperlink"/>
                <w:i/>
              </w:rPr>
              <w:t>R2-1902664</w:t>
            </w:r>
            <w:r w:rsidRPr="00E369D8">
              <w:rPr>
                <w:i/>
              </w:rPr>
              <w:tab/>
              <w:t>[DRAFT]</w:t>
            </w:r>
            <w:r w:rsidRPr="00E369D8">
              <w:rPr>
                <w:rFonts w:cs="Arial"/>
                <w:i/>
              </w:rPr>
              <w:t xml:space="preserve"> L</w:t>
            </w:r>
            <w:r w:rsidRPr="00E369D8">
              <w:rPr>
                <w:rFonts w:cs="Arial"/>
                <w:bCs/>
                <w:i/>
              </w:rPr>
              <w:t>S on UL sharing applicability in different scenarios</w:t>
            </w:r>
            <w:r w:rsidRPr="00E369D8">
              <w:rPr>
                <w:i/>
              </w:rPr>
              <w:tab/>
              <w:t>Nokia</w:t>
            </w:r>
            <w:r w:rsidRPr="00E369D8">
              <w:rPr>
                <w:i/>
              </w:rPr>
              <w:tab/>
              <w:t>LS out</w:t>
            </w:r>
            <w:r w:rsidRPr="00E369D8">
              <w:rPr>
                <w:i/>
              </w:rPr>
              <w:tab/>
              <w:t>Rel-15</w:t>
            </w:r>
            <w:r w:rsidRPr="00E369D8">
              <w:rPr>
                <w:i/>
              </w:rPr>
              <w:tab/>
              <w:t>NR_newRAT-Core</w:t>
            </w:r>
            <w:r w:rsidRPr="00E369D8">
              <w:rPr>
                <w:i/>
              </w:rPr>
              <w:tab/>
              <w:t>To:RAN4, RAN1</w:t>
            </w:r>
          </w:p>
          <w:p w14:paraId="38E5EE5A" w14:textId="77777777" w:rsidR="00E369D8" w:rsidRPr="00E369D8" w:rsidRDefault="00E369D8" w:rsidP="00E369D8">
            <w:pPr>
              <w:pStyle w:val="Doc-text2"/>
              <w:rPr>
                <w:i/>
              </w:rPr>
            </w:pPr>
          </w:p>
          <w:p w14:paraId="67F5C2DE" w14:textId="77777777" w:rsidR="00E369D8" w:rsidRPr="00E369D8" w:rsidRDefault="00E369D8" w:rsidP="00E369D8">
            <w:pPr>
              <w:pStyle w:val="EmailDiscussion"/>
              <w:overflowPunct/>
              <w:autoSpaceDE/>
              <w:autoSpaceDN/>
              <w:adjustRightInd/>
              <w:spacing w:before="40" w:after="0"/>
              <w:textAlignment w:val="auto"/>
              <w:rPr>
                <w:i/>
              </w:rPr>
            </w:pPr>
            <w:r w:rsidRPr="00E369D8">
              <w:rPr>
                <w:i/>
              </w:rPr>
              <w:t>[105#</w:t>
            </w:r>
            <w:r w:rsidRPr="00E369D8">
              <w:rPr>
                <w:i/>
                <w:lang w:val="en-GB"/>
              </w:rPr>
              <w:t>19</w:t>
            </w:r>
            <w:r w:rsidRPr="00E369D8">
              <w:rPr>
                <w:i/>
              </w:rPr>
              <w:t>][NR] LS on UL sharing applicability in different scenarios (Nokia)</w:t>
            </w:r>
          </w:p>
          <w:p w14:paraId="5A41A620" w14:textId="77777777" w:rsidR="00E369D8" w:rsidRPr="00E369D8" w:rsidRDefault="00E369D8" w:rsidP="00E369D8">
            <w:pPr>
              <w:pStyle w:val="EmailDiscussion2"/>
              <w:rPr>
                <w:i/>
              </w:rPr>
            </w:pPr>
            <w:r w:rsidRPr="00E369D8">
              <w:rPr>
                <w:i/>
              </w:rPr>
              <w:tab/>
              <w:t>Intended outcome: Approved LS</w:t>
            </w:r>
          </w:p>
          <w:p w14:paraId="238EED8C" w14:textId="77777777" w:rsidR="00E369D8" w:rsidRPr="00E369D8" w:rsidRDefault="00E369D8" w:rsidP="00E369D8">
            <w:pPr>
              <w:pStyle w:val="EmailDiscussion2"/>
              <w:rPr>
                <w:i/>
              </w:rPr>
            </w:pPr>
            <w:r w:rsidRPr="00E369D8">
              <w:rPr>
                <w:i/>
              </w:rPr>
              <w:tab/>
              <w:t xml:space="preserve">Deadline:  Thursday 2019-03-07 </w:t>
            </w:r>
          </w:p>
          <w:p w14:paraId="587C1996" w14:textId="77777777" w:rsidR="00E369D8" w:rsidRDefault="00E369D8" w:rsidP="00E369D8">
            <w:pPr>
              <w:pStyle w:val="Doc-text2"/>
              <w:ind w:left="0" w:firstLine="0"/>
            </w:pPr>
          </w:p>
        </w:tc>
      </w:tr>
    </w:tbl>
    <w:p w14:paraId="4BCC4D6B" w14:textId="77777777" w:rsidR="00E369D8" w:rsidRPr="008C0D24" w:rsidRDefault="00E369D8" w:rsidP="00E369D8">
      <w:pPr>
        <w:pStyle w:val="Doc-text2"/>
      </w:pPr>
    </w:p>
    <w:p w14:paraId="6221DB4A" w14:textId="5820A1E1" w:rsidR="00E369D8" w:rsidRDefault="00E369D8" w:rsidP="00A209D6">
      <w:r>
        <w:t xml:space="preserve">RAN1 has now sent a response LS to this topic in </w:t>
      </w:r>
      <w:hyperlink r:id="rId13" w:history="1">
        <w:r w:rsidR="00EF3011">
          <w:rPr>
            <w:rStyle w:val="Hyperlink"/>
          </w:rPr>
          <w:t>R2-1908619</w:t>
        </w:r>
      </w:hyperlink>
      <w:r>
        <w:t>, so we discuss the actions for RAN2 related to the answers in the LS</w:t>
      </w:r>
      <w:r w:rsidR="00EF3011">
        <w:t>.</w:t>
      </w:r>
    </w:p>
    <w:p w14:paraId="2BBFF540" w14:textId="0EB79789" w:rsidR="00A209D6" w:rsidRPr="006E13D1" w:rsidRDefault="00A209D6" w:rsidP="00A209D6">
      <w:pPr>
        <w:pStyle w:val="Heading1"/>
      </w:pPr>
      <w:r w:rsidRPr="006E13D1">
        <w:t>2</w:t>
      </w:r>
      <w:r w:rsidRPr="006E13D1">
        <w:tab/>
      </w:r>
      <w:r w:rsidR="00EF3011">
        <w:t>Support of DL sharing from UE perspective</w:t>
      </w:r>
      <w:r w:rsidR="00674F9A">
        <w:t xml:space="preserve"> (DLSUP)</w:t>
      </w:r>
    </w:p>
    <w:p w14:paraId="6A23AFE8" w14:textId="70EC40E6" w:rsidR="00674F9A" w:rsidRPr="006E13D1" w:rsidRDefault="00674F9A" w:rsidP="00674F9A">
      <w:pPr>
        <w:pStyle w:val="Heading2"/>
      </w:pPr>
      <w:r>
        <w:t>2</w:t>
      </w:r>
      <w:r w:rsidRPr="006E13D1">
        <w:t>.1</w:t>
      </w:r>
      <w:r w:rsidRPr="006E13D1">
        <w:tab/>
      </w:r>
      <w:r>
        <w:t>Implicit support of DLSUP</w:t>
      </w:r>
    </w:p>
    <w:p w14:paraId="12CB0C30" w14:textId="3CD99318" w:rsidR="00EF3011" w:rsidRDefault="00EF3011" w:rsidP="00EF3011">
      <w:r>
        <w:t xml:space="preserve">The RAN1 LS </w:t>
      </w:r>
      <w:hyperlink r:id="rId14" w:history="1">
        <w:r>
          <w:rPr>
            <w:rStyle w:val="Hyperlink"/>
          </w:rPr>
          <w:t>R2-1908619</w:t>
        </w:r>
      </w:hyperlink>
      <w:r>
        <w:t>, indicates the following on support of shared LTE-NR carrier from UE perspective (with some emphasis added with underlining):</w:t>
      </w:r>
    </w:p>
    <w:p w14:paraId="727C910A" w14:textId="77777777" w:rsidR="00EF3011" w:rsidRPr="00EF3011" w:rsidRDefault="00EF3011" w:rsidP="00EF3011">
      <w:pPr>
        <w:spacing w:after="120"/>
        <w:ind w:left="426" w:hanging="426"/>
        <w:jc w:val="both"/>
        <w:rPr>
          <w:b/>
          <w:i/>
          <w:lang w:eastAsia="fi-FI"/>
        </w:rPr>
      </w:pPr>
      <w:r w:rsidRPr="00EF3011">
        <w:rPr>
          <w:b/>
          <w:i/>
          <w:lang w:eastAsia="fi-FI"/>
        </w:rPr>
        <w:t>1.</w:t>
      </w:r>
      <w:r w:rsidRPr="00EF3011">
        <w:rPr>
          <w:b/>
          <w:i/>
          <w:lang w:eastAsia="fi-FI"/>
        </w:rPr>
        <w:tab/>
        <w:t>Is the shared E-UTRA-NR FDD carrier supported in RAN1, i.e. the case where both FDD DL carrier and FDD UL carrier are shared from UE perspective by E-UTRA and NR?</w:t>
      </w:r>
    </w:p>
    <w:p w14:paraId="1F9EC57F" w14:textId="20222271" w:rsidR="00EF3011" w:rsidRPr="00EF3011" w:rsidRDefault="00EF3011" w:rsidP="00EF3011">
      <w:pPr>
        <w:ind w:left="426"/>
        <w:rPr>
          <w:rFonts w:eastAsia="Yu Mincho"/>
          <w:i/>
          <w:lang w:eastAsia="ja-JP"/>
        </w:rPr>
      </w:pPr>
      <w:r w:rsidRPr="00EF3011">
        <w:rPr>
          <w:rFonts w:eastAsia="Yu Mincho"/>
          <w:i/>
          <w:lang w:eastAsia="ja-JP"/>
        </w:rPr>
        <w:lastRenderedPageBreak/>
        <w:t xml:space="preserve">RAN1 supports spectrum sharing between E-UTRA and NR downlink carriers from the network perspective, and spectrum sharing between E-UTRA and NR uplink carriers from the network and from the UE perspective. According to the RAN decisions (see Annex), RAN1 was not tasked to consider DL sharing from the UE perspective. Thus, RAN1 did not discuss the possible specification impacts and the required UE capabilities for DL sharing from the UE perspective during the Rel-15 work. </w:t>
      </w:r>
      <w:r w:rsidRPr="00EF3011">
        <w:rPr>
          <w:rFonts w:eastAsia="Yu Mincho"/>
          <w:i/>
          <w:u w:val="single"/>
          <w:lang w:eastAsia="ja-JP"/>
        </w:rPr>
        <w:t>During RAN1#97 discussions there was no additional consensus on whether or not the DL sharing design defined in RAN1 is transparent to whether or not the sharing can also be from the UE perspective.</w:t>
      </w:r>
    </w:p>
    <w:p w14:paraId="5B5C0386" w14:textId="411CC2C3" w:rsidR="00EF3011" w:rsidRDefault="00EF3011" w:rsidP="00EF3011">
      <w:r>
        <w:t xml:space="preserve">Since RAN1 was unable to conclude on whether the DL sharing is supported, RAN2 can at best consider it as “possibly supported” in Rel-15, but without an overall UE capability dedicated for it. </w:t>
      </w:r>
    </w:p>
    <w:p w14:paraId="07689347" w14:textId="4060788F" w:rsidR="00EF3011" w:rsidRDefault="00EF3011" w:rsidP="00EF3011">
      <w:r w:rsidRPr="00EF3011">
        <w:rPr>
          <w:b/>
        </w:rPr>
        <w:t>Observation 1:</w:t>
      </w:r>
      <w:r>
        <w:t xml:space="preserve"> RAN1 answer is inconclusive as to how and whether DL sharing from UE perspective (DLSUP) is supported in Rel-15.</w:t>
      </w:r>
    </w:p>
    <w:p w14:paraId="4306500B" w14:textId="6AA6A4C6" w:rsidR="00EF3011" w:rsidRDefault="00EF3011" w:rsidP="00EF3011">
      <w:r>
        <w:t xml:space="preserve">However, the second RAN1 answer also clarifies the relation between UL and DL sharing from UE perspective (as </w:t>
      </w:r>
      <w:r w:rsidR="00DF3BFD">
        <w:t>before</w:t>
      </w:r>
      <w:r>
        <w:t xml:space="preserve">, </w:t>
      </w:r>
      <w:r w:rsidR="00DF3BFD">
        <w:t xml:space="preserve">with </w:t>
      </w:r>
      <w:r>
        <w:t>some emphasis added with underlining):</w:t>
      </w:r>
    </w:p>
    <w:p w14:paraId="3FA5D2CD" w14:textId="77777777" w:rsidR="00EF3011" w:rsidRPr="00EF3011" w:rsidRDefault="00EF3011" w:rsidP="00EF3011">
      <w:pPr>
        <w:spacing w:after="120"/>
        <w:ind w:left="426" w:hanging="426"/>
        <w:jc w:val="both"/>
        <w:rPr>
          <w:b/>
          <w:i/>
          <w:lang w:eastAsia="fi-FI"/>
        </w:rPr>
      </w:pPr>
      <w:r w:rsidRPr="00EF3011">
        <w:rPr>
          <w:b/>
          <w:i/>
          <w:lang w:eastAsia="fi-FI"/>
        </w:rPr>
        <w:t>2.</w:t>
      </w:r>
      <w:r w:rsidRPr="00EF3011">
        <w:rPr>
          <w:b/>
          <w:i/>
          <w:lang w:eastAsia="fi-FI"/>
        </w:rPr>
        <w:tab/>
        <w:t xml:space="preserve">Does the UL sharing from UE perspective (as indicated by the UL sharing capability) need to be supported together with any DL sharing capabilities that are required the shared E-UTRA-NR FDD carrier case? </w:t>
      </w:r>
    </w:p>
    <w:p w14:paraId="5794D38B" w14:textId="5793581B" w:rsidR="00EF3011" w:rsidRPr="00EF3011" w:rsidRDefault="00EF3011" w:rsidP="00EF3011">
      <w:pPr>
        <w:numPr>
          <w:ilvl w:val="0"/>
          <w:numId w:val="9"/>
        </w:numPr>
        <w:spacing w:after="0"/>
        <w:ind w:left="851"/>
        <w:rPr>
          <w:rFonts w:eastAsia="Yu Mincho"/>
          <w:i/>
          <w:lang w:eastAsia="ja-JP"/>
        </w:rPr>
      </w:pPr>
      <w:r w:rsidRPr="00EF3011">
        <w:rPr>
          <w:rFonts w:eastAsia="Yu Mincho"/>
          <w:i/>
          <w:lang w:eastAsia="ja-JP"/>
        </w:rPr>
        <w:t>If the UL sharing from the UE perspective is supported on the EN-DC band combinations with SUL, as RAN#79 originally tasked RAN4 [</w:t>
      </w:r>
      <w:hyperlink r:id="rId15" w:history="1">
        <w:r w:rsidRPr="00DF3BFD">
          <w:rPr>
            <w:rStyle w:val="Hyperlink"/>
            <w:rFonts w:eastAsia="Yu Mincho"/>
            <w:i/>
            <w:lang w:eastAsia="ja-JP"/>
          </w:rPr>
          <w:t>RP-180560</w:t>
        </w:r>
      </w:hyperlink>
      <w:r w:rsidRPr="00EF3011">
        <w:rPr>
          <w:rFonts w:eastAsia="Yu Mincho"/>
          <w:i/>
          <w:lang w:eastAsia="ja-JP"/>
        </w:rPr>
        <w:t xml:space="preserve">], no DL sharing from the UE perspective is needed. </w:t>
      </w:r>
    </w:p>
    <w:p w14:paraId="038469DF" w14:textId="77777777" w:rsidR="00EF3011" w:rsidRPr="00EF3011" w:rsidRDefault="00EF3011" w:rsidP="00EF3011">
      <w:pPr>
        <w:numPr>
          <w:ilvl w:val="0"/>
          <w:numId w:val="9"/>
        </w:numPr>
        <w:spacing w:after="0"/>
        <w:ind w:left="851"/>
        <w:rPr>
          <w:rFonts w:eastAsia="Yu Mincho"/>
          <w:i/>
          <w:lang w:eastAsia="ja-JP"/>
        </w:rPr>
      </w:pPr>
      <w:r w:rsidRPr="00EF3011">
        <w:rPr>
          <w:rFonts w:eastAsia="Yu Mincho"/>
          <w:i/>
          <w:lang w:eastAsia="ja-JP"/>
        </w:rPr>
        <w:t>If the UL sharing from the UE perspective were to be supported on the EN-DC band combinations, and if the LTE FDD and NR FDD DL and UL carriers were to be organized so that the DL carriers do not overlap but the UL carriers do, no DL sharing from UE perspective is needed.</w:t>
      </w:r>
    </w:p>
    <w:p w14:paraId="09DE327B" w14:textId="77777777" w:rsidR="00EF3011" w:rsidRPr="00EF3011" w:rsidRDefault="00EF3011" w:rsidP="00EF3011">
      <w:pPr>
        <w:numPr>
          <w:ilvl w:val="0"/>
          <w:numId w:val="9"/>
        </w:numPr>
        <w:spacing w:after="0"/>
        <w:ind w:left="851"/>
        <w:rPr>
          <w:rFonts w:eastAsia="Yu Mincho"/>
          <w:i/>
          <w:u w:val="single"/>
          <w:lang w:val="en-US" w:eastAsia="ja-JP"/>
        </w:rPr>
      </w:pPr>
      <w:r w:rsidRPr="00EF3011">
        <w:rPr>
          <w:rFonts w:eastAsia="Yu Mincho"/>
          <w:i/>
          <w:u w:val="single"/>
          <w:lang w:val="en-US" w:eastAsia="ja-JP"/>
        </w:rPr>
        <w:t>If DL sharing from the UE perspective were to be supported, and if the UE was not configured with the corresponding UL carrier (i.e. DL SCell without corresponding UL), no UL sharing from the UE perspective is needed.</w:t>
      </w:r>
    </w:p>
    <w:p w14:paraId="2C436171" w14:textId="77777777" w:rsidR="00EF3011" w:rsidRPr="00EF3011" w:rsidRDefault="00EF3011" w:rsidP="00EF3011">
      <w:pPr>
        <w:numPr>
          <w:ilvl w:val="0"/>
          <w:numId w:val="9"/>
        </w:numPr>
        <w:spacing w:after="0"/>
        <w:ind w:left="851"/>
        <w:rPr>
          <w:rFonts w:eastAsia="Yu Mincho"/>
          <w:i/>
          <w:lang w:eastAsia="ja-JP"/>
        </w:rPr>
      </w:pPr>
      <w:r w:rsidRPr="00EF3011">
        <w:rPr>
          <w:rFonts w:eastAsia="Yu Mincho"/>
          <w:i/>
          <w:lang w:eastAsia="ja-JP"/>
        </w:rPr>
        <w:t>If the LTE FDD and NR FDD DL and UL carriers were to be organized so that the UL carriers do not overlap, but the DL carriers do, no UL sharing from the UE perspective is needed.</w:t>
      </w:r>
    </w:p>
    <w:p w14:paraId="2FFDEDD7" w14:textId="77777777" w:rsidR="00EF3011" w:rsidRPr="00FA5496" w:rsidRDefault="00EF3011" w:rsidP="00EF3011">
      <w:pPr>
        <w:spacing w:after="120"/>
        <w:ind w:left="851"/>
        <w:rPr>
          <w:lang w:eastAsia="fi-FI"/>
        </w:rPr>
      </w:pPr>
    </w:p>
    <w:p w14:paraId="0E3919F7" w14:textId="000449B7" w:rsidR="00EF3011" w:rsidRDefault="00EF3011" w:rsidP="00EF3011">
      <w:r>
        <w:t>Based on the above, RAN1 seems to imply that (any potential) support of ULSUP and DLSUP in Rel-15 is independent, and either support of ULSUP doesn’t imply support of DLSUP or the support of DLSUP is not needed for ULSUP cases at all.</w:t>
      </w:r>
    </w:p>
    <w:p w14:paraId="10482C33" w14:textId="6DF1A11C" w:rsidR="00EF3011" w:rsidRDefault="00EF3011" w:rsidP="00EF3011">
      <w:r w:rsidRPr="00EF3011">
        <w:rPr>
          <w:b/>
        </w:rPr>
        <w:t xml:space="preserve">Observation </w:t>
      </w:r>
      <w:r>
        <w:rPr>
          <w:b/>
        </w:rPr>
        <w:t>2</w:t>
      </w:r>
      <w:r w:rsidRPr="00EF3011">
        <w:rPr>
          <w:b/>
        </w:rPr>
        <w:t>:</w:t>
      </w:r>
      <w:r>
        <w:t xml:space="preserve"> Support of UL sharing from UE perspective (ULSUP) doesn’t imply support of DLSUP in Rel-15.</w:t>
      </w:r>
    </w:p>
    <w:p w14:paraId="3F8C9BF7" w14:textId="5E2F8AA6" w:rsidR="00EF3011" w:rsidRDefault="00DF3BFD" w:rsidP="00EF3011">
      <w:r>
        <w:t>Given the earlier discussion in RAN2 was very complicated and required considerable amount of time, it seems that the current ULSUP capabilities should be clarified to take these conclusions into account.</w:t>
      </w:r>
    </w:p>
    <w:p w14:paraId="60E6ED4D" w14:textId="2848DCA0" w:rsidR="00DF3BFD" w:rsidRDefault="00DF3BFD" w:rsidP="00EF3011">
      <w:r>
        <w:rPr>
          <w:b/>
        </w:rPr>
        <w:t>Proposal 1</w:t>
      </w:r>
      <w:r w:rsidRPr="00EF3011">
        <w:rPr>
          <w:b/>
        </w:rPr>
        <w:t>:</w:t>
      </w:r>
      <w:r>
        <w:t xml:space="preserve"> Clarify in </w:t>
      </w:r>
      <w:hyperlink r:id="rId16" w:history="1">
        <w:r w:rsidRPr="00DF3BFD">
          <w:rPr>
            <w:rStyle w:val="Hyperlink"/>
          </w:rPr>
          <w:t>TS38.306</w:t>
        </w:r>
      </w:hyperlink>
      <w:r>
        <w:t xml:space="preserve"> that the support of UL sharing from UE perspective (ULSUP) doesn’t imply support of DLSUP in Rel-15.</w:t>
      </w:r>
    </w:p>
    <w:p w14:paraId="51869DE5" w14:textId="314E0D65" w:rsidR="00DF3BFD" w:rsidRDefault="00DF3BFD" w:rsidP="00EF3011">
      <w:r>
        <w:t>Finally, the RAN1 LS also indicates that there are some capabilities that can be used for the deployments where DL sharing is utilized, as shown below (as before, with some emphasis added with underlining):</w:t>
      </w:r>
    </w:p>
    <w:p w14:paraId="76566DC6" w14:textId="77777777" w:rsidR="00DF3BFD" w:rsidRPr="00DF3BFD" w:rsidRDefault="00DF3BFD" w:rsidP="00DF3BFD">
      <w:pPr>
        <w:spacing w:after="120"/>
        <w:ind w:left="426" w:hanging="426"/>
        <w:jc w:val="both"/>
        <w:rPr>
          <w:rFonts w:eastAsia="SimSun"/>
          <w:b/>
          <w:i/>
          <w:lang w:eastAsia="fi-FI"/>
        </w:rPr>
      </w:pPr>
      <w:r w:rsidRPr="00DF3BFD">
        <w:rPr>
          <w:rFonts w:eastAsia="SimSun"/>
          <w:b/>
          <w:i/>
          <w:lang w:eastAsia="fi-FI"/>
        </w:rPr>
        <w:t>4.</w:t>
      </w:r>
      <w:r w:rsidRPr="00DF3BFD">
        <w:rPr>
          <w:rFonts w:eastAsia="SimSun"/>
          <w:b/>
          <w:i/>
          <w:lang w:eastAsia="fi-FI"/>
        </w:rPr>
        <w:tab/>
        <w:t xml:space="preserve">Which of the rate matching mechanisms defined in RAN1 specifications were designed to be used to accomplish the DL sharing between E-UTRA FDD and NR FDD carriers? </w:t>
      </w:r>
    </w:p>
    <w:p w14:paraId="6CBE2D74" w14:textId="77777777" w:rsidR="00DF3BFD" w:rsidRPr="00DF3BFD" w:rsidRDefault="00DF3BFD" w:rsidP="00DF3BFD">
      <w:pPr>
        <w:spacing w:after="120"/>
        <w:ind w:left="426"/>
        <w:rPr>
          <w:rFonts w:ascii="Arial" w:eastAsia="SimSun" w:hAnsi="Arial" w:cs="Arial"/>
          <w:i/>
          <w:lang w:val="en-US"/>
        </w:rPr>
      </w:pPr>
      <w:r w:rsidRPr="00DF3BFD">
        <w:rPr>
          <w:rFonts w:eastAsia="Yu Mincho"/>
          <w:i/>
          <w:lang w:eastAsia="ja-JP"/>
        </w:rPr>
        <w:t xml:space="preserve">Following the RAN decision, rate matching mechanisms were introduced for DL sharing from the network perspective. These include: </w:t>
      </w:r>
      <w:r w:rsidRPr="00DF3BFD">
        <w:rPr>
          <w:rFonts w:eastAsia="Yu Mincho"/>
          <w:i/>
          <w:u w:val="single"/>
          <w:lang w:eastAsia="ja-JP"/>
        </w:rPr>
        <w:t>CRS rate matching (rateMatchingLTE-CRS), bitmap based rate matching (rateMatchingResrcSetDynamic and rateMatchingResrcSetSemi-Static), and an optional capability (additionalDMRS-DL-Alt) that introduces an alternative position for the additional DL DMRS symbol</w:t>
      </w:r>
      <w:r w:rsidRPr="00DF3BFD">
        <w:rPr>
          <w:rFonts w:eastAsia="Yu Mincho"/>
          <w:i/>
          <w:lang w:eastAsia="ja-JP"/>
        </w:rPr>
        <w:t xml:space="preserve"> in order to avoid collision with LTE CRS.</w:t>
      </w:r>
    </w:p>
    <w:p w14:paraId="04607ABF" w14:textId="144F0BDD" w:rsidR="00DF3BFD" w:rsidRDefault="00DF3BFD" w:rsidP="00EF3011">
      <w:r>
        <w:t>Therefore, it seems that the clarification for the support of DLSUP should also consider these UE capabilities, i.e. should mention that there is no (direct) linkage between these.</w:t>
      </w:r>
    </w:p>
    <w:p w14:paraId="622229D4" w14:textId="37003111" w:rsidR="00DF3BFD" w:rsidRDefault="00DF3BFD" w:rsidP="00DF3BFD">
      <w:r>
        <w:rPr>
          <w:b/>
        </w:rPr>
        <w:t>Proposal 2</w:t>
      </w:r>
      <w:r w:rsidRPr="00EF3011">
        <w:rPr>
          <w:b/>
        </w:rPr>
        <w:t>:</w:t>
      </w:r>
      <w:r>
        <w:t xml:space="preserve"> Clarify in </w:t>
      </w:r>
      <w:hyperlink r:id="rId17" w:history="1">
        <w:r w:rsidRPr="00DF3BFD">
          <w:rPr>
            <w:rStyle w:val="Hyperlink"/>
          </w:rPr>
          <w:t>TS38.306</w:t>
        </w:r>
      </w:hyperlink>
      <w:r>
        <w:t xml:space="preserve"> that the support of UL sharing from UE perspective (ULSUP) doesn’t imply support of LTE CRS rate matching, </w:t>
      </w:r>
      <w:r w:rsidR="001D2FBE">
        <w:t xml:space="preserve">bitmap-based rate matching or </w:t>
      </w:r>
      <w:r>
        <w:t>additional DMRS position.</w:t>
      </w:r>
    </w:p>
    <w:p w14:paraId="1D671FB0" w14:textId="549C7CC4" w:rsidR="001D2FBE" w:rsidRDefault="001D2FBE" w:rsidP="00DF3BFD">
      <w:r>
        <w:t xml:space="preserve">Based on the above, we have provided a CR in </w:t>
      </w:r>
      <w:hyperlink r:id="rId18" w:history="1">
        <w:r w:rsidRPr="001D2FBE">
          <w:rPr>
            <w:rStyle w:val="Hyperlink"/>
          </w:rPr>
          <w:t>R2-1909004</w:t>
        </w:r>
      </w:hyperlink>
      <w:r>
        <w:t xml:space="preserve"> to illustrate how to accomplish this in TS38.306.</w:t>
      </w:r>
    </w:p>
    <w:p w14:paraId="5BCD7F6D" w14:textId="76C441E8" w:rsidR="00674F9A" w:rsidRPr="006E13D1" w:rsidRDefault="00674F9A" w:rsidP="00674F9A">
      <w:pPr>
        <w:pStyle w:val="Heading2"/>
      </w:pPr>
      <w:r>
        <w:lastRenderedPageBreak/>
        <w:t>2</w:t>
      </w:r>
      <w:r w:rsidRPr="006E13D1">
        <w:t>.</w:t>
      </w:r>
      <w:r>
        <w:t>2</w:t>
      </w:r>
      <w:r w:rsidRPr="006E13D1">
        <w:tab/>
      </w:r>
      <w:r>
        <w:t>Explicit support of DLSUP</w:t>
      </w:r>
    </w:p>
    <w:p w14:paraId="126B55AE" w14:textId="19290D29" w:rsidR="001D2FBE" w:rsidRDefault="00674F9A" w:rsidP="00DF3BFD">
      <w:r>
        <w:t>In addition to the existing capabilities, it would be useful that the UE indicates also an overall capability for support of DLSUP. However, given the discussion in previous section, this would obviously need to 1) clearly define what DLSUP means in this context and 2) be a new capability in either Rel-15 or Rel-16.</w:t>
      </w:r>
    </w:p>
    <w:p w14:paraId="56EAAB38" w14:textId="7FD656E9" w:rsidR="00674F9A" w:rsidRDefault="00674F9A" w:rsidP="00DF3BFD">
      <w:r w:rsidRPr="00674F9A">
        <w:rPr>
          <w:b/>
        </w:rPr>
        <w:t>Observation 3:</w:t>
      </w:r>
      <w:r>
        <w:t xml:space="preserve"> Explicit support of DLSUP requires defining new UE capability in Rel-15 or Rel-16.</w:t>
      </w:r>
    </w:p>
    <w:p w14:paraId="5CD1319D" w14:textId="218DAAF3" w:rsidR="00674F9A" w:rsidRDefault="00674F9A" w:rsidP="00DF3BFD">
      <w:r>
        <w:t>Given that the spectrum sharing is of interest to several operators, we would propose to create an optional Rel-15 capability for this to indicate the feature: UE supporting such capability would support the following:</w:t>
      </w:r>
    </w:p>
    <w:p w14:paraId="2396F78F" w14:textId="0C4E6A22" w:rsidR="00674F9A" w:rsidRDefault="00674F9A" w:rsidP="00674F9A">
      <w:pPr>
        <w:pStyle w:val="ListParagraph"/>
        <w:numPr>
          <w:ilvl w:val="0"/>
          <w:numId w:val="11"/>
        </w:numPr>
      </w:pPr>
      <w:r>
        <w:t xml:space="preserve">Configuration of </w:t>
      </w:r>
      <w:r w:rsidR="005D37E1">
        <w:t xml:space="preserve">an LTE and an NR </w:t>
      </w:r>
      <w:r>
        <w:t>DL carrier</w:t>
      </w:r>
      <w:r w:rsidR="005D37E1">
        <w:t xml:space="preserve"> overlapping in frequency</w:t>
      </w:r>
    </w:p>
    <w:p w14:paraId="1EDBEA73" w14:textId="77777777" w:rsidR="00674F9A" w:rsidRDefault="00674F9A" w:rsidP="00674F9A">
      <w:pPr>
        <w:pStyle w:val="ListParagraph"/>
        <w:numPr>
          <w:ilvl w:val="0"/>
          <w:numId w:val="11"/>
        </w:numPr>
      </w:pPr>
      <w:r>
        <w:t>Support of LTE CRS rate matching in the carrier (i.e. UE supporting this capability would also indicate support for the LTE CRS rate matching)</w:t>
      </w:r>
    </w:p>
    <w:p w14:paraId="17102BEC" w14:textId="374A5CF7" w:rsidR="00674F9A" w:rsidRDefault="00674F9A" w:rsidP="00674F9A">
      <w:pPr>
        <w:pStyle w:val="ListParagraph"/>
        <w:numPr>
          <w:ilvl w:val="0"/>
          <w:numId w:val="11"/>
        </w:numPr>
      </w:pPr>
      <w:r>
        <w:t>Support of additional DL DMRS symbol to avoid collision with LTE CRS in the carrier (i.e. UE supporting this capability would also indicate support for the additional DMRS capability)</w:t>
      </w:r>
    </w:p>
    <w:p w14:paraId="7E25A406" w14:textId="08D05917" w:rsidR="00674F9A" w:rsidRDefault="00674F9A" w:rsidP="00674F9A">
      <w:r>
        <w:t xml:space="preserve">Hence, this capability would solve the issue of ambiguously defined UE capabilities for DL sharing and make it clear what UEs must IODT to indicate support for such deployments. However, given that </w:t>
      </w:r>
      <w:r w:rsidR="00A521AA">
        <w:t xml:space="preserve">it is quite late for Rel-15 (as we are soon approaching the end of Rel-16), we acknowledge that the decision on the release likely requires support from RAN plenary and RAN2 can only technically endorse CRs for both Rel-15 and Rel-16 options. To that end, we have provided CRs for Rel-15 in </w:t>
      </w:r>
      <w:hyperlink r:id="rId19" w:history="1">
        <w:r w:rsidR="00A521AA" w:rsidRPr="00A521AA">
          <w:rPr>
            <w:rStyle w:val="Hyperlink"/>
          </w:rPr>
          <w:t>R2-1909005</w:t>
        </w:r>
      </w:hyperlink>
      <w:r w:rsidR="00A521AA">
        <w:t xml:space="preserve"> (38.306 CR)</w:t>
      </w:r>
      <w:r w:rsidR="00A521AA" w:rsidRPr="00A521AA">
        <w:t xml:space="preserve"> </w:t>
      </w:r>
      <w:r w:rsidR="00A521AA">
        <w:t xml:space="preserve">and </w:t>
      </w:r>
      <w:hyperlink r:id="rId20" w:history="1">
        <w:r w:rsidR="00A521AA" w:rsidRPr="00A521AA">
          <w:rPr>
            <w:rStyle w:val="Hyperlink"/>
          </w:rPr>
          <w:t>R2-1909006</w:t>
        </w:r>
      </w:hyperlink>
      <w:r w:rsidR="00A521AA">
        <w:t xml:space="preserve"> (38.331 CR). Since the Rel-16 specifications have not been created yet, we have not provided those as they would be identical to the Rel-15 ones apart from the cover page.</w:t>
      </w:r>
    </w:p>
    <w:p w14:paraId="5E7EA087" w14:textId="36CBA2C8" w:rsidR="00A521AA" w:rsidRDefault="00A521AA" w:rsidP="00674F9A">
      <w:r>
        <w:t>Once the RAN decides</w:t>
      </w:r>
      <w:r w:rsidR="0099120D">
        <w:t xml:space="preserve"> on the release</w:t>
      </w:r>
      <w:r>
        <w:t>, it is then clear what to do</w:t>
      </w:r>
      <w:r w:rsidR="0099120D">
        <w:t xml:space="preserve"> in RAN2</w:t>
      </w:r>
      <w:r>
        <w:t>: If Rel-15 is chosen, the CRs can be implemented right away and in case Rel-16 is chosen, there is still time to align the CRs for the first version of the Rel-16 specification.</w:t>
      </w:r>
    </w:p>
    <w:p w14:paraId="3D3095CB" w14:textId="097952A8" w:rsidR="0099120D" w:rsidRDefault="0099120D" w:rsidP="00674F9A">
      <w:r w:rsidRPr="00A521AA">
        <w:rPr>
          <w:b/>
        </w:rPr>
        <w:t>Proposal 3:</w:t>
      </w:r>
      <w:r>
        <w:t xml:space="preserve"> RAN2 to technically endorse the Rel-15 and Rel-16 CRs for the introduction of DLSUP capability and submit them for decision in RAN#85. </w:t>
      </w:r>
    </w:p>
    <w:p w14:paraId="5FF2457F" w14:textId="49FD9AB9" w:rsidR="00A209D6" w:rsidRPr="006E13D1" w:rsidRDefault="00EF3011" w:rsidP="00A209D6">
      <w:pPr>
        <w:pStyle w:val="Heading1"/>
      </w:pPr>
      <w:r>
        <w:t>3</w:t>
      </w:r>
      <w:r w:rsidR="00A209D6" w:rsidRPr="006E13D1">
        <w:tab/>
      </w:r>
      <w:r w:rsidR="008C3057">
        <w:t>Conclusion</w:t>
      </w:r>
    </w:p>
    <w:p w14:paraId="6C60FFDC" w14:textId="77B844DA" w:rsidR="00A209D6" w:rsidRDefault="00A521AA" w:rsidP="00A209D6">
      <w:r>
        <w:t>We have dis</w:t>
      </w:r>
      <w:r w:rsidR="00CB58A7">
        <w:t>c</w:t>
      </w:r>
      <w:r>
        <w:t xml:space="preserve">ussed the topic of ULSUP and DLSUP, with following observations and proposals: </w:t>
      </w:r>
    </w:p>
    <w:p w14:paraId="56A9AA3D" w14:textId="77777777" w:rsidR="00A521AA" w:rsidRDefault="00A521AA" w:rsidP="00A521AA">
      <w:r w:rsidRPr="00EF3011">
        <w:rPr>
          <w:b/>
        </w:rPr>
        <w:t>Observation 1:</w:t>
      </w:r>
      <w:r>
        <w:t xml:space="preserve"> RAN1 answer is inconclusive as to how and whether DL sharing from UE perspective (DLSUP) is supported in Rel-15.</w:t>
      </w:r>
    </w:p>
    <w:p w14:paraId="45F4D248" w14:textId="77777777" w:rsidR="00A521AA" w:rsidRDefault="00A521AA" w:rsidP="00A521AA">
      <w:r w:rsidRPr="00EF3011">
        <w:rPr>
          <w:b/>
        </w:rPr>
        <w:t xml:space="preserve">Observation </w:t>
      </w:r>
      <w:r>
        <w:rPr>
          <w:b/>
        </w:rPr>
        <w:t>2</w:t>
      </w:r>
      <w:r w:rsidRPr="00EF3011">
        <w:rPr>
          <w:b/>
        </w:rPr>
        <w:t>:</w:t>
      </w:r>
      <w:r>
        <w:t xml:space="preserve"> Support of UL sharing from UE perspective (ULSUP) doesn’t imply support of DLSUP in Rel-15.</w:t>
      </w:r>
    </w:p>
    <w:p w14:paraId="1FBE7736" w14:textId="77777777" w:rsidR="00A521AA" w:rsidRDefault="00A521AA" w:rsidP="00A521AA">
      <w:r w:rsidRPr="00674F9A">
        <w:rPr>
          <w:b/>
        </w:rPr>
        <w:t>Observation 3:</w:t>
      </w:r>
      <w:r>
        <w:t xml:space="preserve"> Explicit support of DLSUP requires defining new UE capability in Rel-15 or Rel-16.</w:t>
      </w:r>
    </w:p>
    <w:p w14:paraId="5C33F21D" w14:textId="77777777" w:rsidR="00A521AA" w:rsidRDefault="00A521AA" w:rsidP="00A521AA">
      <w:r>
        <w:rPr>
          <w:b/>
        </w:rPr>
        <w:t>Proposal 1</w:t>
      </w:r>
      <w:r w:rsidRPr="00EF3011">
        <w:rPr>
          <w:b/>
        </w:rPr>
        <w:t>:</w:t>
      </w:r>
      <w:r>
        <w:t xml:space="preserve"> Clarify in </w:t>
      </w:r>
      <w:hyperlink r:id="rId21" w:history="1">
        <w:r w:rsidRPr="00DF3BFD">
          <w:rPr>
            <w:rStyle w:val="Hyperlink"/>
          </w:rPr>
          <w:t>TS38.306</w:t>
        </w:r>
      </w:hyperlink>
      <w:r>
        <w:t xml:space="preserve"> that the support of UL sharing from UE perspective (ULSUP) doesn’t imply support of DLSUP in Rel-15.</w:t>
      </w:r>
    </w:p>
    <w:p w14:paraId="4FDC3A32" w14:textId="77777777" w:rsidR="00A521AA" w:rsidRDefault="00A521AA" w:rsidP="00A521AA">
      <w:r>
        <w:rPr>
          <w:b/>
        </w:rPr>
        <w:t>Proposal 2</w:t>
      </w:r>
      <w:r w:rsidRPr="00EF3011">
        <w:rPr>
          <w:b/>
        </w:rPr>
        <w:t>:</w:t>
      </w:r>
      <w:r>
        <w:t xml:space="preserve"> Clarify in </w:t>
      </w:r>
      <w:hyperlink r:id="rId22" w:history="1">
        <w:r w:rsidRPr="00DF3BFD">
          <w:rPr>
            <w:rStyle w:val="Hyperlink"/>
          </w:rPr>
          <w:t>TS38.306</w:t>
        </w:r>
      </w:hyperlink>
      <w:r>
        <w:t xml:space="preserve"> that the support of UL sharing from UE perspective (ULSUP) doesn’t imply support of LTE CRS rate matching, bitmap-based rate matching or additional DMRS position.</w:t>
      </w:r>
    </w:p>
    <w:p w14:paraId="35F222F4" w14:textId="69A17523" w:rsidR="00080512" w:rsidRPr="00A209D6" w:rsidRDefault="00A521AA" w:rsidP="00A209D6">
      <w:r w:rsidRPr="00A521AA">
        <w:rPr>
          <w:b/>
        </w:rPr>
        <w:t>Proposal 3:</w:t>
      </w:r>
      <w:r>
        <w:t xml:space="preserve"> RAN2 to technically endorse the Rel-15 and Rel-16 CRs for the introduction of DLSUP capability and submit them for decision in RAN#85. </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E1115" w14:textId="77777777" w:rsidR="009E3859" w:rsidRDefault="009E3859">
      <w:r>
        <w:separator/>
      </w:r>
    </w:p>
  </w:endnote>
  <w:endnote w:type="continuationSeparator" w:id="0">
    <w:p w14:paraId="38063824" w14:textId="77777777" w:rsidR="009E3859" w:rsidRDefault="009E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8AADB" w14:textId="77777777" w:rsidR="009E3859" w:rsidRDefault="009E3859">
      <w:r>
        <w:separator/>
      </w:r>
    </w:p>
  </w:footnote>
  <w:footnote w:type="continuationSeparator" w:id="0">
    <w:p w14:paraId="14F07387" w14:textId="77777777" w:rsidR="009E3859" w:rsidRDefault="009E3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D01EF4"/>
    <w:multiLevelType w:val="hybridMultilevel"/>
    <w:tmpl w:val="5AD889E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8D0B4F"/>
    <w:multiLevelType w:val="hybridMultilevel"/>
    <w:tmpl w:val="E14E2C70"/>
    <w:lvl w:ilvl="0" w:tplc="D5B86C1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F67748C"/>
    <w:multiLevelType w:val="hybridMultilevel"/>
    <w:tmpl w:val="BB543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D22A2DE2">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9"/>
  </w:num>
  <w:num w:numId="9">
    <w:abstractNumId w:val="2"/>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37C3"/>
    <w:rsid w:val="00194CD0"/>
    <w:rsid w:val="001B49C9"/>
    <w:rsid w:val="001C23F4"/>
    <w:rsid w:val="001C4F79"/>
    <w:rsid w:val="001D2FBE"/>
    <w:rsid w:val="001F168B"/>
    <w:rsid w:val="001F7831"/>
    <w:rsid w:val="00204045"/>
    <w:rsid w:val="0020712B"/>
    <w:rsid w:val="0022606D"/>
    <w:rsid w:val="00231728"/>
    <w:rsid w:val="00250404"/>
    <w:rsid w:val="002610D8"/>
    <w:rsid w:val="002747EC"/>
    <w:rsid w:val="002855BF"/>
    <w:rsid w:val="00294921"/>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D2CFC"/>
    <w:rsid w:val="005D37E1"/>
    <w:rsid w:val="005F35A1"/>
    <w:rsid w:val="00611566"/>
    <w:rsid w:val="00646D99"/>
    <w:rsid w:val="00656910"/>
    <w:rsid w:val="00674F9A"/>
    <w:rsid w:val="006C66D8"/>
    <w:rsid w:val="006D1E24"/>
    <w:rsid w:val="006E1417"/>
    <w:rsid w:val="006F6A2C"/>
    <w:rsid w:val="007069DC"/>
    <w:rsid w:val="00710201"/>
    <w:rsid w:val="0072073A"/>
    <w:rsid w:val="007342B5"/>
    <w:rsid w:val="00734A5B"/>
    <w:rsid w:val="00741348"/>
    <w:rsid w:val="00744E76"/>
    <w:rsid w:val="00757D40"/>
    <w:rsid w:val="00781F0F"/>
    <w:rsid w:val="0078727C"/>
    <w:rsid w:val="0079049D"/>
    <w:rsid w:val="00793DC5"/>
    <w:rsid w:val="007B18D8"/>
    <w:rsid w:val="007C095F"/>
    <w:rsid w:val="007C2DD0"/>
    <w:rsid w:val="007F2E08"/>
    <w:rsid w:val="008028A4"/>
    <w:rsid w:val="00813245"/>
    <w:rsid w:val="0086354A"/>
    <w:rsid w:val="008768CA"/>
    <w:rsid w:val="00877EF9"/>
    <w:rsid w:val="00880559"/>
    <w:rsid w:val="008A4C48"/>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9120D"/>
    <w:rsid w:val="009A0AF3"/>
    <w:rsid w:val="009B07CD"/>
    <w:rsid w:val="009C19E9"/>
    <w:rsid w:val="009D74A6"/>
    <w:rsid w:val="009E3859"/>
    <w:rsid w:val="00A10F02"/>
    <w:rsid w:val="00A204CA"/>
    <w:rsid w:val="00A209D6"/>
    <w:rsid w:val="00A521AA"/>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58A7"/>
    <w:rsid w:val="00CB72B8"/>
    <w:rsid w:val="00CD4C7B"/>
    <w:rsid w:val="00D13356"/>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3BFD"/>
    <w:rsid w:val="00E369D8"/>
    <w:rsid w:val="00E46C08"/>
    <w:rsid w:val="00E471CF"/>
    <w:rsid w:val="00E62835"/>
    <w:rsid w:val="00E77645"/>
    <w:rsid w:val="00E83697"/>
    <w:rsid w:val="00EA66C9"/>
    <w:rsid w:val="00EC4A25"/>
    <w:rsid w:val="00EF3011"/>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E369D8"/>
    <w:pPr>
      <w:overflowPunct w:val="0"/>
      <w:autoSpaceDE w:val="0"/>
      <w:autoSpaceDN w:val="0"/>
      <w:adjustRightInd w:val="0"/>
      <w:spacing w:before="60" w:after="0"/>
      <w:ind w:left="1259" w:hanging="1259"/>
      <w:textAlignment w:val="baseline"/>
    </w:pPr>
    <w:rPr>
      <w:rFonts w:ascii="Arial" w:hAnsi="Arial"/>
      <w:noProof/>
      <w:lang w:val="x-none" w:eastAsia="x-none"/>
    </w:rPr>
  </w:style>
  <w:style w:type="paragraph" w:customStyle="1" w:styleId="Doc-text2">
    <w:name w:val="Doc-text2"/>
    <w:basedOn w:val="Normal"/>
    <w:link w:val="Doc-text2Char"/>
    <w:qFormat/>
    <w:rsid w:val="00E369D8"/>
    <w:pPr>
      <w:tabs>
        <w:tab w:val="left" w:pos="1622"/>
      </w:tabs>
      <w:overflowPunct w:val="0"/>
      <w:autoSpaceDE w:val="0"/>
      <w:autoSpaceDN w:val="0"/>
      <w:adjustRightInd w:val="0"/>
      <w:spacing w:after="0"/>
      <w:ind w:left="1622" w:hanging="363"/>
      <w:textAlignment w:val="baseline"/>
    </w:pPr>
    <w:rPr>
      <w:rFonts w:ascii="Arial" w:hAnsi="Arial"/>
      <w:lang w:val="x-none" w:eastAsia="x-none"/>
    </w:rPr>
  </w:style>
  <w:style w:type="character" w:customStyle="1" w:styleId="Doc-text2Char">
    <w:name w:val="Doc-text2 Char"/>
    <w:link w:val="Doc-text2"/>
    <w:rsid w:val="00E369D8"/>
    <w:rPr>
      <w:rFonts w:ascii="Arial" w:hAnsi="Arial"/>
      <w:lang w:val="x-none" w:eastAsia="x-none"/>
    </w:rPr>
  </w:style>
  <w:style w:type="character" w:customStyle="1" w:styleId="Doc-titleChar">
    <w:name w:val="Doc-title Char"/>
    <w:link w:val="Doc-title"/>
    <w:rsid w:val="00E369D8"/>
    <w:rPr>
      <w:rFonts w:ascii="Arial" w:hAnsi="Arial"/>
      <w:noProof/>
      <w:lang w:val="x-none" w:eastAsia="x-none"/>
    </w:rPr>
  </w:style>
  <w:style w:type="paragraph" w:customStyle="1" w:styleId="EmailDiscussion">
    <w:name w:val="EmailDiscussion"/>
    <w:basedOn w:val="Normal"/>
    <w:next w:val="EmailDiscussion2"/>
    <w:link w:val="EmailDiscussionChar"/>
    <w:qFormat/>
    <w:rsid w:val="00E369D8"/>
    <w:pPr>
      <w:numPr>
        <w:numId w:val="8"/>
      </w:numPr>
      <w:overflowPunct w:val="0"/>
      <w:autoSpaceDE w:val="0"/>
      <w:autoSpaceDN w:val="0"/>
      <w:adjustRightInd w:val="0"/>
      <w:textAlignment w:val="baseline"/>
    </w:pPr>
    <w:rPr>
      <w:rFonts w:ascii="Arial" w:eastAsia="MS Mincho" w:hAnsi="Arial"/>
      <w:b/>
      <w:szCs w:val="24"/>
      <w:lang w:val="x-none" w:eastAsia="en-GB"/>
    </w:rPr>
  </w:style>
  <w:style w:type="paragraph" w:customStyle="1" w:styleId="EmailDiscussion2">
    <w:name w:val="EmailDiscussion2"/>
    <w:basedOn w:val="Doc-text2"/>
    <w:qFormat/>
    <w:rsid w:val="00E369D8"/>
  </w:style>
  <w:style w:type="character" w:customStyle="1" w:styleId="EmailDiscussionChar">
    <w:name w:val="EmailDiscussion Char"/>
    <w:link w:val="EmailDiscussion"/>
    <w:rsid w:val="00E369D8"/>
    <w:rPr>
      <w:rFonts w:ascii="Arial" w:eastAsia="MS Mincho" w:hAnsi="Arial"/>
      <w:b/>
      <w:szCs w:val="24"/>
      <w:lang w:val="x-none"/>
    </w:rPr>
  </w:style>
  <w:style w:type="table" w:styleId="TableGrid">
    <w:name w:val="Table Grid"/>
    <w:basedOn w:val="TableNormal"/>
    <w:rsid w:val="00E36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4F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7/docs/R2-1908619.zip" TargetMode="External"/><Relationship Id="rId18" Type="http://schemas.openxmlformats.org/officeDocument/2006/relationships/hyperlink" Target="http://www.3gpp.org/ftp/tsg_ran/wg2_rl2/tsgr2_107/docs/R2-1909004.zip" TargetMode="External"/><Relationship Id="rId3" Type="http://schemas.openxmlformats.org/officeDocument/2006/relationships/customXml" Target="../customXml/item3.xml"/><Relationship Id="rId21" Type="http://schemas.openxmlformats.org/officeDocument/2006/relationships/hyperlink" Target="http://www.3gpp.org/DynaReport/38306.htm" TargetMode="External"/><Relationship Id="rId7" Type="http://schemas.openxmlformats.org/officeDocument/2006/relationships/styles" Target="styles.xml"/><Relationship Id="rId12" Type="http://schemas.openxmlformats.org/officeDocument/2006/relationships/hyperlink" Target="http://www.3gpp.org/ftp/tsg_ran/wg2_rl2/tsgr2_105/docs/R2-1902822.zip" TargetMode="External"/><Relationship Id="rId17" Type="http://schemas.openxmlformats.org/officeDocument/2006/relationships/hyperlink" Target="http://www.3gpp.org/DynaReport/38306.htm" TargetMode="External"/><Relationship Id="rId2" Type="http://schemas.openxmlformats.org/officeDocument/2006/relationships/customXml" Target="../customXml/item2.xml"/><Relationship Id="rId16" Type="http://schemas.openxmlformats.org/officeDocument/2006/relationships/hyperlink" Target="http://www.3gpp.org/DynaReport/38306.htm" TargetMode="External"/><Relationship Id="rId20" Type="http://schemas.openxmlformats.org/officeDocument/2006/relationships/hyperlink" Target="http://www.3gpp.org/ftp/tsg_ran/wg2_rl2/tsgr2_107/docs/R2-190900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TSG_RAN/TSGR_79/Docs/RP-180560.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2_rl2/tsgr2_107/docs/R2-190900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7/docs/R2-1908619.zip" TargetMode="External"/><Relationship Id="rId22" Type="http://schemas.openxmlformats.org/officeDocument/2006/relationships/hyperlink" Target="http://www.3gpp.org/DynaReport/3830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5AIRPNAIUNRU-859666464-5411</_dlc_DocId>
    <_dlc_DocIdUrl xmlns="71c5aaf6-e6ce-465b-b873-5148d2a4c105">
      <Url>https://nokia.sharepoint.com/sites/c5g/e2earch/_layouts/15/DocIdRedir.aspx?ID=5AIRPNAIUNRU-859666464-5411</Url>
      <Description>5AIRPNAIUNRU-859666464-5411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1593</Words>
  <Characters>9082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10654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8</cp:revision>
  <dcterms:created xsi:type="dcterms:W3CDTF">2019-08-14T10:34:00Z</dcterms:created>
  <dcterms:modified xsi:type="dcterms:W3CDTF">2019-08-15T14:21:00Z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aab60379-dfe0-4cb9-a863-86c763584a54</vt:lpwstr>
  </property>
</Properties>
</file>